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7E48B862"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2506912</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23141BA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59C2EA6C"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DB203A">
        <w:rPr>
          <w:b w:val="0"/>
          <w:lang w:val="fr-FR"/>
        </w:rPr>
        <w:t>SA3-LI</w:t>
      </w:r>
      <w:r w:rsidR="001438C9">
        <w:rPr>
          <w:rFonts w:hint="eastAsia"/>
          <w:b w:val="0"/>
          <w:bCs/>
          <w:lang w:val="fr-FR" w:eastAsia="zh-CN"/>
        </w:rPr>
        <w:t>, SA4</w:t>
      </w:r>
    </w:p>
    <w:p w14:paraId="6E0CADF1" w14:textId="162EFC75"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A84384">
        <w:rPr>
          <w:b w:val="0"/>
          <w:lang w:val="fr-FR"/>
        </w:rPr>
        <w:t>CT1, 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438C9">
        <w:rPr>
          <w:rFonts w:hint="eastAsia"/>
          <w:b w:val="0"/>
          <w:bCs/>
          <w:color w:val="000000"/>
          <w:lang w:eastAsia="zh-CN"/>
        </w:rPr>
        <w:t>kefezhan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2CD17550"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SA4 to </w:t>
      </w:r>
      <w:r w:rsidR="003C27B4">
        <w:rPr>
          <w:rFonts w:ascii="Arial" w:eastAsia="DengXian" w:hAnsi="Arial" w:cs="Arial"/>
          <w:lang w:eastAsia="zh-CN"/>
        </w:rPr>
        <w:t xml:space="preserve">study the possibility of </w:t>
      </w:r>
      <w:r w:rsidR="00E16F2F" w:rsidRPr="00E16F2F">
        <w:rPr>
          <w:rFonts w:ascii="Arial" w:eastAsia="DengXian" w:hAnsi="Arial" w:cs="Arial"/>
          <w:lang w:eastAsia="zh-CN"/>
        </w:rPr>
        <w:t>remov</w:t>
      </w:r>
      <w:r w:rsidR="00D84BCC">
        <w:rPr>
          <w:rFonts w:ascii="Arial" w:eastAsia="DengXian" w:hAnsi="Arial" w:cs="Arial"/>
          <w:lang w:eastAsia="zh-CN"/>
        </w:rPr>
        <w:t>ing</w:t>
      </w:r>
      <w:r w:rsidR="00E16F2F" w:rsidRPr="00E16F2F">
        <w:rPr>
          <w:rFonts w:ascii="Arial" w:eastAsia="DengXian" w:hAnsi="Arial" w:cs="Arial"/>
          <w:lang w:eastAsia="zh-CN"/>
        </w:rPr>
        <w:t xml:space="preserve"> encryption </w:t>
      </w:r>
      <w:r w:rsidR="00D84BCC">
        <w:rPr>
          <w:rFonts w:ascii="Arial" w:eastAsia="DengXian" w:hAnsi="Arial" w:cs="Arial"/>
          <w:lang w:eastAsia="zh-CN"/>
        </w:rPr>
        <w:t xml:space="preserve">in DTLS </w:t>
      </w:r>
      <w:r w:rsidR="00E16F2F" w:rsidRPr="00E16F2F">
        <w:rPr>
          <w:rFonts w:ascii="Arial" w:eastAsia="DengXian" w:hAnsi="Arial" w:cs="Arial"/>
          <w:lang w:eastAsia="zh-CN"/>
        </w:rPr>
        <w:t>or provid</w:t>
      </w:r>
      <w:r w:rsidR="00FC7621">
        <w:rPr>
          <w:rFonts w:ascii="Arial" w:eastAsia="DengXian" w:hAnsi="Arial" w:cs="Arial"/>
          <w:lang w:eastAsia="zh-CN"/>
        </w:rPr>
        <w:t>ing</w:t>
      </w:r>
      <w:r w:rsidR="00E16F2F" w:rsidRPr="00E16F2F">
        <w:rPr>
          <w:rFonts w:ascii="Arial" w:eastAsia="DengXian" w:hAnsi="Arial" w:cs="Arial"/>
          <w:lang w:eastAsia="zh-CN"/>
        </w:rPr>
        <w:t xml:space="preserve"> the information necessary to decrypt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(e.g. keys, algorithms, parameters</w:t>
      </w:r>
      <w:r w:rsidR="00D93E4E">
        <w:rPr>
          <w:rFonts w:ascii="Arial" w:eastAsia="DengXian" w:hAnsi="Arial" w:cs="Arial"/>
          <w:lang w:eastAsia="zh-CN"/>
        </w:rPr>
        <w:t>)</w:t>
      </w:r>
      <w:r w:rsidR="008375BE">
        <w:rPr>
          <w:rFonts w:ascii="Arial" w:eastAsia="DengXian" w:hAnsi="Arial" w:cs="Arial" w:hint="eastAsia"/>
          <w:lang w:eastAsia="zh-CN"/>
        </w:rPr>
        <w:t xml:space="preserve"> when the LI target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23C1203A"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r w:rsidR="001A12B0" w:rsidRPr="001A12B0">
        <w:rPr>
          <w:rFonts w:ascii="Arial" w:eastAsia="DengXian" w:hAnsi="Arial" w:cs="Arial"/>
          <w:lang w:eastAsia="zh-CN"/>
        </w:rPr>
        <w:t xml:space="preserve">To support the LI requirements for the target UE,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may </w:t>
      </w:r>
      <w:r w:rsidR="00291822">
        <w:rPr>
          <w:rFonts w:ascii="Arial" w:eastAsia="DengXian" w:hAnsi="Arial" w:cs="Arial" w:hint="eastAsia"/>
          <w:lang w:eastAsia="zh-CN"/>
        </w:rPr>
        <w:t xml:space="preserve">be configured </w:t>
      </w:r>
      <w:r w:rsidR="001A12B0" w:rsidRPr="001A12B0">
        <w:rPr>
          <w:rFonts w:ascii="Arial" w:eastAsia="DengXian" w:hAnsi="Arial" w:cs="Arial"/>
          <w:lang w:eastAsia="zh-CN"/>
        </w:rPr>
        <w:t xml:space="preserve">consistently anchor the IMS Data Channel </w:t>
      </w:r>
      <w:r w:rsidR="001A12B0">
        <w:rPr>
          <w:rFonts w:ascii="Arial" w:eastAsia="DengXian" w:hAnsi="Arial" w:cs="Arial" w:hint="eastAsia"/>
          <w:lang w:eastAsia="zh-CN"/>
        </w:rPr>
        <w:t>(</w:t>
      </w:r>
      <w:r w:rsidR="00904201">
        <w:rPr>
          <w:rFonts w:ascii="Arial" w:eastAsia="DengXian" w:hAnsi="Arial" w:cs="Arial" w:hint="eastAsia"/>
          <w:lang w:eastAsia="zh-CN"/>
        </w:rPr>
        <w:t xml:space="preserve">including P2P, P2A, P2A2P Data Channel) </w:t>
      </w:r>
      <w:r w:rsidR="001A12B0" w:rsidRPr="001A12B0">
        <w:rPr>
          <w:rFonts w:ascii="Arial" w:eastAsia="DengXian" w:hAnsi="Arial" w:cs="Arial"/>
          <w:lang w:eastAsia="zh-CN"/>
        </w:rPr>
        <w:t xml:space="preserve">in the Media Function (MF). The MF </w:t>
      </w:r>
      <w:proofErr w:type="gramStart"/>
      <w:r w:rsidR="001A12B0" w:rsidRPr="001A12B0">
        <w:rPr>
          <w:rFonts w:ascii="Arial" w:eastAsia="DengXian" w:hAnsi="Arial" w:cs="Arial"/>
          <w:lang w:eastAsia="zh-CN"/>
        </w:rPr>
        <w:t>is capable of providing</w:t>
      </w:r>
      <w:proofErr w:type="gramEnd"/>
      <w:r w:rsidR="001A12B0" w:rsidRPr="001A12B0">
        <w:rPr>
          <w:rFonts w:ascii="Arial" w:eastAsia="DengXian" w:hAnsi="Arial" w:cs="Arial"/>
          <w:lang w:eastAsia="zh-CN"/>
        </w:rPr>
        <w:t xml:space="preserve"> a copy of the IMS Data Channel content after decryption.</w:t>
      </w:r>
    </w:p>
    <w:p w14:paraId="2C36C9F2" w14:textId="418CFBA2" w:rsidR="00884756" w:rsidRPr="0078479F"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1FACC4A0"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 provide any </w:t>
      </w:r>
      <w:r w:rsidR="003370BA">
        <w:rPr>
          <w:rFonts w:ascii="Arial" w:hAnsi="Arial" w:cs="Arial" w:hint="eastAsia"/>
          <w:lang w:eastAsia="zh-CN"/>
        </w:rPr>
        <w:t>feedback on scenario 1</w:t>
      </w:r>
      <w:r w:rsidR="00B13E9B">
        <w:rPr>
          <w:rFonts w:ascii="Arial" w:hAnsi="Arial" w:cs="Arial"/>
          <w:lang w:eastAsia="zh-CN"/>
        </w:rPr>
        <w:t>:</w:t>
      </w:r>
      <w:r w:rsidR="00B13E9B" w:rsidRPr="00B13E9B">
        <w:t xml:space="preserve"> </w:t>
      </w:r>
      <w:r w:rsidR="00B13E9B" w:rsidRPr="00B13E9B">
        <w:rPr>
          <w:rFonts w:ascii="Arial" w:hAnsi="Arial" w:cs="Arial"/>
          <w:lang w:eastAsia="zh-CN"/>
        </w:rPr>
        <w:t xml:space="preserve">Roaming cases with S8HR / N9HR </w:t>
      </w:r>
      <w:proofErr w:type="gramStart"/>
      <w:r w:rsidR="00B13E9B" w:rsidRPr="00B13E9B">
        <w:rPr>
          <w:rFonts w:ascii="Arial" w:hAnsi="Arial" w:cs="Arial"/>
          <w:lang w:eastAsia="zh-CN"/>
        </w:rPr>
        <w:t>model</w:t>
      </w:r>
      <w:r w:rsidR="00B13E9B">
        <w:rPr>
          <w:rFonts w:ascii="Arial" w:hAnsi="Arial" w:cs="Arial"/>
          <w:lang w:eastAsia="zh-CN"/>
        </w:rPr>
        <w:t xml:space="preserve"> </w:t>
      </w:r>
      <w:r>
        <w:rPr>
          <w:rFonts w:ascii="Arial" w:hAnsi="Arial" w:cs="Arial"/>
        </w:rPr>
        <w:t>.</w:t>
      </w:r>
      <w:proofErr w:type="gramEnd"/>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4F06A" w14:textId="77777777" w:rsidR="0024215C" w:rsidRDefault="0024215C">
      <w:r>
        <w:separator/>
      </w:r>
    </w:p>
  </w:endnote>
  <w:endnote w:type="continuationSeparator" w:id="0">
    <w:p w14:paraId="77DB11A3" w14:textId="77777777" w:rsidR="0024215C" w:rsidRDefault="0024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15DA" w14:textId="77777777" w:rsidR="0024215C" w:rsidRDefault="0024215C">
      <w:r>
        <w:separator/>
      </w:r>
    </w:p>
  </w:footnote>
  <w:footnote w:type="continuationSeparator" w:id="0">
    <w:p w14:paraId="4A81D4F0" w14:textId="77777777" w:rsidR="0024215C" w:rsidRDefault="00242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D76"/>
    <w:rsid w:val="00133547"/>
    <w:rsid w:val="00142757"/>
    <w:rsid w:val="001438C9"/>
    <w:rsid w:val="0016724E"/>
    <w:rsid w:val="001707C8"/>
    <w:rsid w:val="00175A43"/>
    <w:rsid w:val="00185D30"/>
    <w:rsid w:val="00186963"/>
    <w:rsid w:val="00187714"/>
    <w:rsid w:val="0019075D"/>
    <w:rsid w:val="001A12B0"/>
    <w:rsid w:val="001A306C"/>
    <w:rsid w:val="001A4FB5"/>
    <w:rsid w:val="001B19B7"/>
    <w:rsid w:val="001B588C"/>
    <w:rsid w:val="001B6F75"/>
    <w:rsid w:val="001B7D46"/>
    <w:rsid w:val="001C1B1A"/>
    <w:rsid w:val="001C5062"/>
    <w:rsid w:val="001C605D"/>
    <w:rsid w:val="001D0603"/>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744AA"/>
    <w:rsid w:val="00381387"/>
    <w:rsid w:val="003856A3"/>
    <w:rsid w:val="00387EBE"/>
    <w:rsid w:val="003A2DAF"/>
    <w:rsid w:val="003A4C02"/>
    <w:rsid w:val="003C0A99"/>
    <w:rsid w:val="003C27B4"/>
    <w:rsid w:val="003C280F"/>
    <w:rsid w:val="003C464C"/>
    <w:rsid w:val="003C6ED3"/>
    <w:rsid w:val="003D2EB2"/>
    <w:rsid w:val="003E015B"/>
    <w:rsid w:val="003F396C"/>
    <w:rsid w:val="003F7CB8"/>
    <w:rsid w:val="00400415"/>
    <w:rsid w:val="00414EC8"/>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D6C05"/>
    <w:rsid w:val="004E3A85"/>
    <w:rsid w:val="004E592D"/>
    <w:rsid w:val="004E7F6A"/>
    <w:rsid w:val="004F33DB"/>
    <w:rsid w:val="004F4A64"/>
    <w:rsid w:val="005078A4"/>
    <w:rsid w:val="005124BC"/>
    <w:rsid w:val="00514789"/>
    <w:rsid w:val="005148A5"/>
    <w:rsid w:val="00515908"/>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4756"/>
    <w:rsid w:val="00893101"/>
    <w:rsid w:val="008A6165"/>
    <w:rsid w:val="008A6C7D"/>
    <w:rsid w:val="008B2BBD"/>
    <w:rsid w:val="008B2D7E"/>
    <w:rsid w:val="008C5A45"/>
    <w:rsid w:val="008D0E9A"/>
    <w:rsid w:val="008F2FF6"/>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13E9B"/>
    <w:rsid w:val="00B241EB"/>
    <w:rsid w:val="00B31FE9"/>
    <w:rsid w:val="00B33565"/>
    <w:rsid w:val="00B33FE3"/>
    <w:rsid w:val="00B44DE6"/>
    <w:rsid w:val="00B50041"/>
    <w:rsid w:val="00B51FDA"/>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4C5F"/>
    <w:rsid w:val="00C55D6B"/>
    <w:rsid w:val="00C62595"/>
    <w:rsid w:val="00C63167"/>
    <w:rsid w:val="00C6446B"/>
    <w:rsid w:val="00C65A33"/>
    <w:rsid w:val="00C7637A"/>
    <w:rsid w:val="00C76FE6"/>
    <w:rsid w:val="00C80F07"/>
    <w:rsid w:val="00C8238D"/>
    <w:rsid w:val="00C831C8"/>
    <w:rsid w:val="00C834E7"/>
    <w:rsid w:val="00C84A42"/>
    <w:rsid w:val="00C84B3F"/>
    <w:rsid w:val="00C9202D"/>
    <w:rsid w:val="00CA681C"/>
    <w:rsid w:val="00CC2A7D"/>
    <w:rsid w:val="00CC46A6"/>
    <w:rsid w:val="00CC7E4D"/>
    <w:rsid w:val="00CF60CD"/>
    <w:rsid w:val="00D003A2"/>
    <w:rsid w:val="00D07E82"/>
    <w:rsid w:val="00D11D5F"/>
    <w:rsid w:val="00D12D7D"/>
    <w:rsid w:val="00D15EE5"/>
    <w:rsid w:val="00D24C2E"/>
    <w:rsid w:val="00D24EB9"/>
    <w:rsid w:val="00D24ED5"/>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9EA"/>
    <w:rsid w:val="00DD3BA5"/>
    <w:rsid w:val="00DD788E"/>
    <w:rsid w:val="00DE24B5"/>
    <w:rsid w:val="00DE287F"/>
    <w:rsid w:val="00DF0595"/>
    <w:rsid w:val="00DF21A1"/>
    <w:rsid w:val="00DF5F3E"/>
    <w:rsid w:val="00E0546B"/>
    <w:rsid w:val="00E072C0"/>
    <w:rsid w:val="00E0785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A0E76"/>
    <w:rsid w:val="00EA3D34"/>
    <w:rsid w:val="00EA4A3B"/>
    <w:rsid w:val="00EA651F"/>
    <w:rsid w:val="00EB27E9"/>
    <w:rsid w:val="00EC13E9"/>
    <w:rsid w:val="00EC2E7A"/>
    <w:rsid w:val="00EC5CB1"/>
    <w:rsid w:val="00ED4E8C"/>
    <w:rsid w:val="00ED50EA"/>
    <w:rsid w:val="00EE0764"/>
    <w:rsid w:val="00EE3074"/>
    <w:rsid w:val="00EF3528"/>
    <w:rsid w:val="00EF6D04"/>
    <w:rsid w:val="00F07173"/>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3</cp:revision>
  <cp:lastPrinted>2002-04-23T16:10:00Z</cp:lastPrinted>
  <dcterms:created xsi:type="dcterms:W3CDTF">2025-08-15T01:31:00Z</dcterms:created>
  <dcterms:modified xsi:type="dcterms:W3CDTF">2025-08-15T01:41:00Z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